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C1067" w14:textId="77777777" w:rsidR="00234A2F" w:rsidRPr="003F3188" w:rsidRDefault="00234A2F" w:rsidP="00234A2F">
      <w:pPr>
        <w:ind w:left="-181" w:right="68"/>
        <w:jc w:val="right"/>
        <w:rPr>
          <w:b/>
          <w:i/>
          <w:lang w:val="ro-MD"/>
        </w:rPr>
      </w:pPr>
      <w:bookmarkStart w:id="0" w:name="_GoBack"/>
      <w:bookmarkEnd w:id="0"/>
      <w:r w:rsidRPr="003F3188">
        <w:rPr>
          <w:b/>
          <w:i/>
          <w:lang w:val="ro-MD"/>
        </w:rPr>
        <w:t xml:space="preserve">Anexa </w:t>
      </w:r>
      <w:r>
        <w:rPr>
          <w:b/>
          <w:i/>
          <w:lang w:val="ro-MD"/>
        </w:rPr>
        <w:t>4</w:t>
      </w:r>
    </w:p>
    <w:p w14:paraId="609E24F2" w14:textId="77777777" w:rsidR="00234A2F" w:rsidRPr="009C1CA1" w:rsidRDefault="00234A2F" w:rsidP="00234A2F">
      <w:pPr>
        <w:spacing w:after="0" w:line="240" w:lineRule="auto"/>
        <w:jc w:val="center"/>
        <w:rPr>
          <w:b/>
          <w:lang w:val="ro-MD"/>
        </w:rPr>
      </w:pPr>
      <w:r w:rsidRPr="009C1CA1">
        <w:rPr>
          <w:b/>
          <w:lang w:val="ro-MD"/>
        </w:rPr>
        <w:t xml:space="preserve">Activele lichide ale Băncii de Economii S.A., BC „BANCA SOCIALĂ” S.A. și </w:t>
      </w:r>
    </w:p>
    <w:p w14:paraId="2DFC367A" w14:textId="3A14265B" w:rsidR="00234A2F" w:rsidRPr="009C1CA1" w:rsidRDefault="00234A2F" w:rsidP="00234A2F">
      <w:pPr>
        <w:spacing w:after="0" w:line="240" w:lineRule="auto"/>
        <w:jc w:val="center"/>
        <w:rPr>
          <w:b/>
          <w:lang w:val="ro-MD"/>
        </w:rPr>
      </w:pPr>
      <w:r w:rsidRPr="009C1CA1">
        <w:rPr>
          <w:b/>
          <w:lang w:val="ro-MD"/>
        </w:rPr>
        <w:t>B.C. „UNIBANK” S.A. la situația din 3</w:t>
      </w:r>
      <w:r w:rsidR="000D00F5">
        <w:rPr>
          <w:b/>
          <w:lang w:val="ro-MD"/>
        </w:rPr>
        <w:t>1</w:t>
      </w:r>
      <w:r>
        <w:rPr>
          <w:b/>
          <w:lang w:val="ro-MD"/>
        </w:rPr>
        <w:t>.</w:t>
      </w:r>
      <w:r w:rsidR="000D00F5">
        <w:rPr>
          <w:b/>
          <w:lang w:val="ro-MD"/>
        </w:rPr>
        <w:t>12</w:t>
      </w:r>
      <w:r w:rsidRPr="009C1CA1">
        <w:rPr>
          <w:b/>
          <w:lang w:val="ro-MD"/>
        </w:rPr>
        <w:t>.2022</w:t>
      </w:r>
      <w:r>
        <w:rPr>
          <w:b/>
          <w:lang w:val="ro-MD"/>
        </w:rPr>
        <w:t>, mii lei</w:t>
      </w:r>
    </w:p>
    <w:p w14:paraId="3FC2A2A3" w14:textId="77777777" w:rsidR="00234A2F" w:rsidRPr="009C1CA1" w:rsidRDefault="00234A2F" w:rsidP="00234A2F">
      <w:pPr>
        <w:jc w:val="center"/>
        <w:rPr>
          <w:b/>
          <w:lang w:val="ro-MD"/>
        </w:rPr>
      </w:pPr>
      <w:r w:rsidRPr="009C1CA1">
        <w:rPr>
          <w:b/>
          <w:lang w:val="ro-MD"/>
        </w:rPr>
        <w:t xml:space="preserve">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035"/>
        <w:gridCol w:w="2292"/>
        <w:gridCol w:w="1825"/>
      </w:tblGrid>
      <w:tr w:rsidR="00234A2F" w:rsidRPr="00972F15" w14:paraId="0140FDE7" w14:textId="77777777" w:rsidTr="00DC42FB">
        <w:trPr>
          <w:trHeight w:val="113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28E62986" w14:textId="29EDFEBD" w:rsidR="00234A2F" w:rsidRPr="00972F15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noWrap/>
            <w:vAlign w:val="center"/>
          </w:tcPr>
          <w:p w14:paraId="20D3B925" w14:textId="77777777" w:rsidR="00234A2F" w:rsidRPr="00972F15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Banca de Economii S.A.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5729482" w14:textId="77777777" w:rsidR="00234A2F" w:rsidRPr="00972F15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BC „BANCA SOCIALĂ” S.A.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47B837C9" w14:textId="77777777" w:rsidR="00234A2F" w:rsidRPr="00972F15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B.C. „UNIBANK” S.A.</w:t>
            </w:r>
          </w:p>
        </w:tc>
      </w:tr>
      <w:tr w:rsidR="000D00F5" w:rsidRPr="00972F15" w14:paraId="59D95B6B" w14:textId="77777777" w:rsidTr="002802C9">
        <w:trPr>
          <w:trHeight w:val="167"/>
        </w:trPr>
        <w:tc>
          <w:tcPr>
            <w:tcW w:w="0" w:type="auto"/>
            <w:shd w:val="clear" w:color="auto" w:fill="auto"/>
            <w:vAlign w:val="center"/>
          </w:tcPr>
          <w:p w14:paraId="35593F44" w14:textId="77777777" w:rsidR="000D00F5" w:rsidRPr="00972F15" w:rsidRDefault="000D00F5" w:rsidP="000D00F5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Numerar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CDDF5" w14:textId="146B04DA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141,5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E592" w14:textId="3CACA0DD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264,7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E0DD" w14:textId="42BFDAFD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169,2</w:t>
            </w:r>
          </w:p>
        </w:tc>
      </w:tr>
      <w:tr w:rsidR="000D00F5" w:rsidRPr="00972F15" w14:paraId="231002D0" w14:textId="77777777" w:rsidTr="00DC42FB">
        <w:trPr>
          <w:trHeight w:val="113"/>
        </w:trPr>
        <w:tc>
          <w:tcPr>
            <w:tcW w:w="0" w:type="auto"/>
            <w:shd w:val="clear" w:color="auto" w:fill="auto"/>
            <w:vAlign w:val="center"/>
          </w:tcPr>
          <w:p w14:paraId="02950F9C" w14:textId="77777777" w:rsidR="000D00F5" w:rsidRPr="00972F15" w:rsidRDefault="000D00F5" w:rsidP="000D00F5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Mijloace bănești datorate de BNM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9131" w14:textId="0720FD8E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2 791,2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D27" w14:textId="39F418FE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16 657,3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C10" w14:textId="2785FCE9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2 070,5</w:t>
            </w:r>
          </w:p>
        </w:tc>
      </w:tr>
      <w:tr w:rsidR="000D00F5" w:rsidRPr="00972F15" w14:paraId="0F248BBA" w14:textId="77777777" w:rsidTr="00DC42FB">
        <w:trPr>
          <w:trHeight w:val="113"/>
        </w:trPr>
        <w:tc>
          <w:tcPr>
            <w:tcW w:w="0" w:type="auto"/>
            <w:shd w:val="clear" w:color="auto" w:fill="auto"/>
            <w:vAlign w:val="center"/>
          </w:tcPr>
          <w:p w14:paraId="3848A69A" w14:textId="77777777" w:rsidR="000D00F5" w:rsidRPr="00972F15" w:rsidRDefault="000D00F5" w:rsidP="000D00F5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Valori mobiliare lichide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2EE5" w14:textId="06F93771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5EF" w14:textId="5C2C6AB9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D80" w14:textId="3CED6879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0D00F5" w:rsidRPr="00972F15" w14:paraId="7C2AD383" w14:textId="77777777" w:rsidTr="00DC42FB">
        <w:trPr>
          <w:trHeight w:val="109"/>
        </w:trPr>
        <w:tc>
          <w:tcPr>
            <w:tcW w:w="0" w:type="auto"/>
            <w:shd w:val="clear" w:color="auto" w:fill="auto"/>
            <w:vAlign w:val="center"/>
          </w:tcPr>
          <w:p w14:paraId="08112934" w14:textId="77777777" w:rsidR="000D00F5" w:rsidRPr="00972F15" w:rsidRDefault="000D00F5" w:rsidP="000D00F5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Plasări în bănci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13" w14:textId="41E32608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6483" w14:textId="4F610CD0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47D" w14:textId="72D79C34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0D00F5" w:rsidRPr="00972F15" w14:paraId="084963A5" w14:textId="77777777" w:rsidTr="00DC42F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14:paraId="12013C35" w14:textId="77777777" w:rsidR="000D00F5" w:rsidRPr="00972F15" w:rsidRDefault="000D00F5" w:rsidP="000D00F5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 active lichide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7B38" w14:textId="1F310D87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b/>
                <w:bCs/>
                <w:sz w:val="16"/>
                <w:szCs w:val="16"/>
              </w:rPr>
              <w:t>2 933,3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F580" w14:textId="410E84E9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b/>
                <w:bCs/>
                <w:sz w:val="16"/>
                <w:szCs w:val="16"/>
              </w:rPr>
              <w:t>16 922,1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0763" w14:textId="5A1222BA" w:rsidR="000D00F5" w:rsidRPr="000D00F5" w:rsidRDefault="000D00F5" w:rsidP="000D00F5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0D00F5">
              <w:rPr>
                <w:rFonts w:ascii="PermianSerifTypeface" w:hAnsi="PermianSerifTypeface"/>
                <w:b/>
                <w:bCs/>
                <w:sz w:val="16"/>
                <w:szCs w:val="16"/>
              </w:rPr>
              <w:t>2 239,7</w:t>
            </w:r>
          </w:p>
        </w:tc>
      </w:tr>
    </w:tbl>
    <w:p w14:paraId="02805C07" w14:textId="77777777" w:rsidR="00234A2F" w:rsidRPr="009C1CA1" w:rsidRDefault="00234A2F" w:rsidP="00234A2F">
      <w:pPr>
        <w:ind w:left="-567" w:hanging="284"/>
      </w:pPr>
    </w:p>
    <w:p w14:paraId="11573D08" w14:textId="77777777" w:rsidR="00234A2F" w:rsidRDefault="00234A2F" w:rsidP="00234A2F">
      <w:pPr>
        <w:ind w:left="-181" w:right="68"/>
        <w:rPr>
          <w:b/>
          <w:color w:val="FF0000"/>
          <w:lang w:val="ro-RO"/>
        </w:rPr>
      </w:pPr>
    </w:p>
    <w:p w14:paraId="5ACD1022" w14:textId="77777777" w:rsidR="00234A2F" w:rsidRPr="00020F5D" w:rsidRDefault="00234A2F" w:rsidP="00234A2F">
      <w:pPr>
        <w:tabs>
          <w:tab w:val="right" w:leader="dot" w:pos="9629"/>
        </w:tabs>
        <w:spacing w:after="0" w:line="240" w:lineRule="auto"/>
        <w:rPr>
          <w:rFonts w:ascii="PermianSerifTypeface" w:hAnsi="PermianSerifTypeface"/>
          <w:lang w:val="ro-RO"/>
        </w:rPr>
      </w:pPr>
    </w:p>
    <w:p w14:paraId="4A8F8090" w14:textId="77777777" w:rsidR="003009DA" w:rsidRDefault="003009DA"/>
    <w:sectPr w:rsidR="003009DA" w:rsidSect="00234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851" w:right="709" w:bottom="900" w:left="284" w:header="720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62F97" w14:textId="77777777" w:rsidR="008335F3" w:rsidRDefault="008335F3" w:rsidP="00234A2F">
      <w:pPr>
        <w:spacing w:after="0" w:line="240" w:lineRule="auto"/>
      </w:pPr>
      <w:r>
        <w:separator/>
      </w:r>
    </w:p>
  </w:endnote>
  <w:endnote w:type="continuationSeparator" w:id="0">
    <w:p w14:paraId="4AE6C3F5" w14:textId="77777777" w:rsidR="008335F3" w:rsidRDefault="008335F3" w:rsidP="002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9FD7" w14:textId="42B3C090" w:rsidR="00234A2F" w:rsidRDefault="00234A2F" w:rsidP="00234A2F">
    <w:pPr>
      <w:pStyle w:val="Footer"/>
      <w:rPr>
        <w:rFonts w:ascii="PermianSansTypeface" w:hAnsi="PermianSansTypeface"/>
        <w:color w:val="000000"/>
        <w:sz w:val="16"/>
      </w:rPr>
    </w:pPr>
    <w:bookmarkStart w:id="4" w:name="TITUS1FooterEvenPages"/>
    <w:r w:rsidRPr="00234A2F">
      <w:rPr>
        <w:rFonts w:ascii="PermianSansTypeface" w:hAnsi="PermianSansTypeface"/>
        <w:color w:val="000000"/>
        <w:sz w:val="2"/>
      </w:rPr>
      <w:t> </w:t>
    </w:r>
  </w:p>
  <w:bookmarkEnd w:id="4"/>
  <w:p w14:paraId="5EDA763F" w14:textId="7DF724E7" w:rsidR="00234A2F" w:rsidRDefault="00234A2F" w:rsidP="00234A2F">
    <w:pPr>
      <w:pStyle w:val="Footer"/>
      <w:jc w:val="center"/>
    </w:pPr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05DD4" w14:textId="2C2DB1E7" w:rsidR="00972F15" w:rsidRDefault="00234A2F" w:rsidP="00234A2F">
    <w:pPr>
      <w:pStyle w:val="Footer"/>
    </w:pPr>
    <w:bookmarkStart w:id="5" w:name="TITUS2FooterPrimary"/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  <w:bookmarkStart w:id="6" w:name="TITUS1FooterPrimary"/>
    <w:bookmarkEnd w:id="5"/>
    <w:r w:rsidRPr="00234A2F">
      <w:rPr>
        <w:rFonts w:ascii="PermianSansTypeface" w:hAnsi="PermianSansTypeface"/>
        <w:color w:val="000000"/>
        <w:sz w:val="2"/>
      </w:rPr>
      <w:t> </w:t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8BC0C" w14:textId="77777777" w:rsidR="00234A2F" w:rsidRDefault="00234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06BFC" w14:textId="77777777" w:rsidR="008335F3" w:rsidRDefault="008335F3" w:rsidP="00234A2F">
      <w:pPr>
        <w:spacing w:after="0" w:line="240" w:lineRule="auto"/>
      </w:pPr>
      <w:r>
        <w:separator/>
      </w:r>
    </w:p>
  </w:footnote>
  <w:footnote w:type="continuationSeparator" w:id="0">
    <w:p w14:paraId="718BB3D2" w14:textId="77777777" w:rsidR="008335F3" w:rsidRDefault="008335F3" w:rsidP="0023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2D234" w14:textId="7E36C105" w:rsidR="00234A2F" w:rsidRDefault="00234A2F" w:rsidP="00234A2F">
    <w:pPr>
      <w:pStyle w:val="Header"/>
      <w:rPr>
        <w:rFonts w:ascii="PermianSansTypeface" w:hAnsi="PermianSansTypeface"/>
        <w:color w:val="000000"/>
        <w:sz w:val="24"/>
      </w:rPr>
    </w:pPr>
    <w:bookmarkStart w:id="1" w:name="TITUS1HeaderEvenPages"/>
    <w:r w:rsidRPr="00234A2F">
      <w:rPr>
        <w:rFonts w:ascii="PermianSansTypeface" w:hAnsi="PermianSansTypeface"/>
        <w:color w:val="000000"/>
        <w:sz w:val="2"/>
      </w:rPr>
      <w:t> </w:t>
    </w:r>
  </w:p>
  <w:bookmarkEnd w:id="1"/>
  <w:p w14:paraId="2C0659F0" w14:textId="0DE77652" w:rsidR="00234A2F" w:rsidRDefault="00234A2F" w:rsidP="00234A2F">
    <w:pPr>
      <w:pStyle w:val="Header"/>
      <w:jc w:val="right"/>
    </w:pPr>
    <w:r w:rsidRPr="00972F15">
      <w:rPr>
        <w:rFonts w:ascii="PermianSansTypeface" w:hAnsi="PermianSansTypeface"/>
        <w:color w:val="000000"/>
        <w:sz w:val="24"/>
      </w:rPr>
      <w:t>SP-2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C0E14" w14:textId="36D9436E" w:rsidR="00972F15" w:rsidRDefault="00234A2F" w:rsidP="00234A2F">
    <w:pPr>
      <w:pStyle w:val="Header"/>
    </w:pPr>
    <w:bookmarkStart w:id="2" w:name="TITUS2HeaderPrimary"/>
    <w:r w:rsidRPr="00972F15">
      <w:rPr>
        <w:rFonts w:ascii="PermianSansTypeface" w:hAnsi="PermianSansTypeface"/>
        <w:color w:val="000000"/>
        <w:sz w:val="24"/>
      </w:rPr>
      <w:t>SP-2</w:t>
    </w:r>
    <w:bookmarkStart w:id="3" w:name="TITUS1HeaderPrimary"/>
    <w:bookmarkEnd w:id="2"/>
    <w:r w:rsidRPr="00234A2F">
      <w:rPr>
        <w:rFonts w:ascii="PermianSansTypeface" w:hAnsi="PermianSansTypeface"/>
        <w:color w:val="000000"/>
        <w:sz w:val="2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89A8A" w14:textId="77777777" w:rsidR="00234A2F" w:rsidRDefault="00234A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C6"/>
    <w:rsid w:val="00054D75"/>
    <w:rsid w:val="000D00F5"/>
    <w:rsid w:val="00234A2F"/>
    <w:rsid w:val="003009DA"/>
    <w:rsid w:val="00410B4B"/>
    <w:rsid w:val="00420FC6"/>
    <w:rsid w:val="00547549"/>
    <w:rsid w:val="00633245"/>
    <w:rsid w:val="008335F3"/>
    <w:rsid w:val="00A661E2"/>
    <w:rsid w:val="00CC3EF4"/>
    <w:rsid w:val="00DC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BDF2D"/>
  <w15:chartTrackingRefBased/>
  <w15:docId w15:val="{99CA7594-5383-4953-BA74-08F80DC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4A2F"/>
    <w:rPr>
      <w:lang w:val="en-US"/>
    </w:rPr>
  </w:style>
  <w:style w:type="paragraph" w:styleId="Footer">
    <w:name w:val="footer"/>
    <w:basedOn w:val="Normal"/>
    <w:link w:val="Foot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F"/>
    <w:rPr>
      <w:lang w:val="en-US"/>
    </w:rPr>
  </w:style>
  <w:style w:type="paragraph" w:styleId="ListParagraph">
    <w:name w:val="List Paragraph"/>
    <w:basedOn w:val="Normal"/>
    <w:uiPriority w:val="34"/>
    <w:qFormat/>
    <w:rsid w:val="00DC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dcterms:created xsi:type="dcterms:W3CDTF">2023-03-09T10:48:00Z</dcterms:created>
  <dcterms:modified xsi:type="dcterms:W3CDTF">2023-03-09T10:48:00Z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3a7ee401-9654-4f14-a010-b2bcc0d99e85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